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3D" w:rsidRDefault="00E562ED" w:rsidP="00E562ED">
      <w:pPr>
        <w:jc w:val="center"/>
        <w:rPr>
          <w:b/>
          <w:sz w:val="32"/>
        </w:rPr>
      </w:pPr>
      <w:r w:rsidRPr="00E562ED">
        <w:rPr>
          <w:b/>
          <w:sz w:val="32"/>
        </w:rPr>
        <w:t xml:space="preserve">Implementation Issues Related to </w:t>
      </w:r>
    </w:p>
    <w:p w:rsidR="009E314F" w:rsidRPr="00E562ED" w:rsidRDefault="00E562ED" w:rsidP="00E562ED">
      <w:pPr>
        <w:jc w:val="center"/>
        <w:rPr>
          <w:b/>
          <w:sz w:val="32"/>
        </w:rPr>
      </w:pPr>
      <w:r w:rsidRPr="00E562ED">
        <w:rPr>
          <w:b/>
          <w:sz w:val="32"/>
        </w:rPr>
        <w:t>Remote Collection Authority</w:t>
      </w:r>
    </w:p>
    <w:p w:rsidR="009E314F" w:rsidRDefault="009E314F"/>
    <w:p w:rsidR="00C912C6" w:rsidRDefault="00C912C6"/>
    <w:p w:rsidR="00C912C6" w:rsidRPr="00C912C6" w:rsidRDefault="00C912C6">
      <w:pPr>
        <w:rPr>
          <w:b/>
        </w:rPr>
      </w:pPr>
      <w:r>
        <w:rPr>
          <w:b/>
        </w:rPr>
        <w:t>Overall Information on Implementation</w:t>
      </w:r>
    </w:p>
    <w:p w:rsidR="00A3209C" w:rsidRDefault="00A3209C"/>
    <w:p w:rsidR="00A3209C" w:rsidRDefault="00A3209C">
      <w:r>
        <w:t>All States</w:t>
      </w:r>
    </w:p>
    <w:p w:rsidR="00C912C6" w:rsidRDefault="00C912C6"/>
    <w:p w:rsidR="00C912C6" w:rsidRDefault="00C912C6" w:rsidP="00C912C6">
      <w:pPr>
        <w:pStyle w:val="ListParagraph"/>
        <w:numPr>
          <w:ilvl w:val="0"/>
          <w:numId w:val="12"/>
        </w:numPr>
      </w:pPr>
      <w:r>
        <w:t xml:space="preserve">Participate with other states on creating a single website that outlines how each state is implementing remote collection authority.  </w:t>
      </w:r>
    </w:p>
    <w:p w:rsidR="00E562ED" w:rsidRDefault="00E562ED"/>
    <w:p w:rsidR="00322A3D" w:rsidRPr="00322A3D" w:rsidRDefault="00E562ED">
      <w:pPr>
        <w:rPr>
          <w:b/>
        </w:rPr>
      </w:pPr>
      <w:r w:rsidRPr="00322A3D">
        <w:rPr>
          <w:b/>
        </w:rPr>
        <w:t xml:space="preserve">Thresholds for </w:t>
      </w:r>
      <w:r w:rsidR="000055E4" w:rsidRPr="00322A3D">
        <w:rPr>
          <w:b/>
        </w:rPr>
        <w:t>Collection Obligation for Small Retailers</w:t>
      </w:r>
    </w:p>
    <w:p w:rsidR="00322A3D" w:rsidRDefault="00322A3D"/>
    <w:p w:rsidR="00E562ED" w:rsidRDefault="00322A3D" w:rsidP="000C2511">
      <w:r>
        <w:t>All States</w:t>
      </w:r>
    </w:p>
    <w:p w:rsidR="000055E4" w:rsidRDefault="000055E4"/>
    <w:p w:rsidR="00322A3D" w:rsidRDefault="00322A3D" w:rsidP="000055E4">
      <w:pPr>
        <w:pStyle w:val="ListParagraph"/>
        <w:numPr>
          <w:ilvl w:val="0"/>
          <w:numId w:val="6"/>
        </w:numPr>
      </w:pPr>
      <w:r>
        <w:t>Provide clear guidance to retailers on when their obligation begins.</w:t>
      </w:r>
    </w:p>
    <w:p w:rsidR="00322A3D" w:rsidRDefault="00322A3D" w:rsidP="000055E4">
      <w:pPr>
        <w:pStyle w:val="ListParagraph"/>
        <w:numPr>
          <w:ilvl w:val="0"/>
          <w:numId w:val="6"/>
        </w:numPr>
      </w:pPr>
      <w:r>
        <w:t>Adopt uniform policies and definitions for application of thresholds.</w:t>
      </w:r>
    </w:p>
    <w:p w:rsidR="00322A3D" w:rsidRDefault="00322A3D" w:rsidP="00322A3D">
      <w:pPr>
        <w:pStyle w:val="ListParagraph"/>
        <w:numPr>
          <w:ilvl w:val="1"/>
          <w:numId w:val="6"/>
        </w:numPr>
      </w:pPr>
      <w:r>
        <w:t>Include or exclude exempt sales?</w:t>
      </w:r>
    </w:p>
    <w:p w:rsidR="00322A3D" w:rsidRDefault="00322A3D" w:rsidP="00322A3D">
      <w:pPr>
        <w:pStyle w:val="ListParagraph"/>
        <w:numPr>
          <w:ilvl w:val="1"/>
          <w:numId w:val="6"/>
        </w:numPr>
      </w:pPr>
      <w:r>
        <w:t>When does the collection obligation begin if the threshold is met during a year?</w:t>
      </w:r>
    </w:p>
    <w:p w:rsidR="00E562ED" w:rsidRDefault="00322A3D" w:rsidP="00322A3D">
      <w:pPr>
        <w:pStyle w:val="ListParagraph"/>
        <w:numPr>
          <w:ilvl w:val="1"/>
          <w:numId w:val="6"/>
        </w:numPr>
      </w:pPr>
      <w:r>
        <w:t>Use calendar year or fiscal year</w:t>
      </w:r>
      <w:r w:rsidR="00C440AB">
        <w:t xml:space="preserve"> or trailing 12 months</w:t>
      </w:r>
      <w:r>
        <w:t>?</w:t>
      </w:r>
    </w:p>
    <w:p w:rsidR="009E314F" w:rsidRDefault="009E314F"/>
    <w:p w:rsidR="009E314F" w:rsidRPr="00322A3D" w:rsidRDefault="00322A3D">
      <w:pPr>
        <w:rPr>
          <w:b/>
        </w:rPr>
      </w:pPr>
      <w:r w:rsidRPr="00322A3D">
        <w:rPr>
          <w:b/>
        </w:rPr>
        <w:t>Registration</w:t>
      </w:r>
    </w:p>
    <w:p w:rsidR="00322A3D" w:rsidRDefault="00322A3D"/>
    <w:p w:rsidR="00322A3D" w:rsidRDefault="00322A3D">
      <w:r>
        <w:t>Non SST States</w:t>
      </w:r>
    </w:p>
    <w:p w:rsidR="009E314F" w:rsidRDefault="009E314F"/>
    <w:p w:rsidR="009E314F" w:rsidRDefault="00A77FED" w:rsidP="009E314F">
      <w:pPr>
        <w:pStyle w:val="ListParagraph"/>
        <w:numPr>
          <w:ilvl w:val="0"/>
          <w:numId w:val="1"/>
        </w:numPr>
      </w:pPr>
      <w:r>
        <w:t>A</w:t>
      </w:r>
      <w:r w:rsidR="009E314F">
        <w:t xml:space="preserve"> simpler registration </w:t>
      </w:r>
      <w:r w:rsidR="00633D97">
        <w:t>form</w:t>
      </w:r>
      <w:r w:rsidR="009E314F">
        <w:t xml:space="preserve"> that excludes unnecessary information</w:t>
      </w:r>
      <w:r>
        <w:t>.</w:t>
      </w:r>
    </w:p>
    <w:p w:rsidR="009E314F" w:rsidRDefault="00A77FED" w:rsidP="009E314F">
      <w:pPr>
        <w:pStyle w:val="ListParagraph"/>
        <w:numPr>
          <w:ilvl w:val="0"/>
          <w:numId w:val="1"/>
        </w:numPr>
      </w:pPr>
      <w:r>
        <w:t>W</w:t>
      </w:r>
      <w:r w:rsidR="009E314F">
        <w:t>aiving registration fees</w:t>
      </w:r>
      <w:r>
        <w:t>.</w:t>
      </w:r>
    </w:p>
    <w:p w:rsidR="00633D97" w:rsidRDefault="00A77FED" w:rsidP="009E314F">
      <w:pPr>
        <w:pStyle w:val="ListParagraph"/>
        <w:numPr>
          <w:ilvl w:val="0"/>
          <w:numId w:val="1"/>
        </w:numPr>
      </w:pPr>
      <w:r>
        <w:t>S</w:t>
      </w:r>
      <w:r w:rsidR="00897D55">
        <w:t xml:space="preserve">eparately </w:t>
      </w:r>
      <w:r w:rsidR="009E314F">
        <w:t xml:space="preserve">identifying remote sellers </w:t>
      </w:r>
      <w:r w:rsidR="00717D4F">
        <w:t xml:space="preserve">in the registration process </w:t>
      </w:r>
      <w:r w:rsidR="009E314F">
        <w:t xml:space="preserve">so that they </w:t>
      </w:r>
      <w:r w:rsidR="00717D4F">
        <w:t>can be</w:t>
      </w:r>
      <w:r w:rsidR="00897D55">
        <w:t xml:space="preserve"> </w:t>
      </w:r>
      <w:r w:rsidR="00717D4F">
        <w:t xml:space="preserve">subject to alternative procedures </w:t>
      </w:r>
      <w:r>
        <w:t xml:space="preserve">regarding </w:t>
      </w:r>
      <w:r w:rsidR="00473A34">
        <w:t>fees, notices, audits and other administrative matters</w:t>
      </w:r>
      <w:r>
        <w:t>.</w:t>
      </w:r>
    </w:p>
    <w:p w:rsidR="00633D97" w:rsidRDefault="00A77FED" w:rsidP="009E314F">
      <w:pPr>
        <w:pStyle w:val="ListParagraph"/>
        <w:numPr>
          <w:ilvl w:val="0"/>
          <w:numId w:val="1"/>
        </w:numPr>
      </w:pPr>
      <w:r>
        <w:t>P</w:t>
      </w:r>
      <w:r w:rsidR="00633D97">
        <w:t>articipate in the Streamlined Sales Tax Governing Board’s registration system or a similar system that allows remote sellers to register in multiple states at the same time</w:t>
      </w:r>
      <w:r>
        <w:t xml:space="preserve">.  </w:t>
      </w:r>
    </w:p>
    <w:p w:rsidR="00633D97" w:rsidRDefault="00633D97" w:rsidP="00633D97"/>
    <w:p w:rsidR="00633D97" w:rsidRPr="000C2511" w:rsidRDefault="00633D97" w:rsidP="00633D97">
      <w:pPr>
        <w:rPr>
          <w:b/>
        </w:rPr>
      </w:pPr>
      <w:r w:rsidRPr="000C2511">
        <w:rPr>
          <w:b/>
        </w:rPr>
        <w:t>Determination of Taxability</w:t>
      </w:r>
    </w:p>
    <w:p w:rsidR="000C2511" w:rsidRDefault="000C2511" w:rsidP="00633D97"/>
    <w:p w:rsidR="000C2511" w:rsidRDefault="000C2511" w:rsidP="00633D97">
      <w:r>
        <w:t>Non SST States</w:t>
      </w:r>
    </w:p>
    <w:p w:rsidR="00633D97" w:rsidRDefault="00633D97" w:rsidP="00633D97"/>
    <w:p w:rsidR="00473A34" w:rsidRDefault="00A77FED" w:rsidP="00633D97">
      <w:pPr>
        <w:pStyle w:val="ListParagraph"/>
        <w:numPr>
          <w:ilvl w:val="0"/>
          <w:numId w:val="2"/>
        </w:numPr>
      </w:pPr>
      <w:r>
        <w:t>P</w:t>
      </w:r>
      <w:r w:rsidR="00633D97">
        <w:t xml:space="preserve">rovide taxability tables </w:t>
      </w:r>
      <w:r>
        <w:t>that specify if commonly sold items are exempt from taxation.</w:t>
      </w:r>
      <w:r w:rsidR="00473A34">
        <w:t xml:space="preserve">  The Streamlined Governing Board has developed a template for states to fill out that does not require conformity to specific product definitions.  </w:t>
      </w:r>
    </w:p>
    <w:p w:rsidR="00A77FED" w:rsidRDefault="00473A34" w:rsidP="00633D97">
      <w:pPr>
        <w:pStyle w:val="ListParagraph"/>
        <w:numPr>
          <w:ilvl w:val="0"/>
          <w:numId w:val="2"/>
        </w:numPr>
      </w:pPr>
      <w:r>
        <w:t>Review the Streamlined Taxability Matrix and</w:t>
      </w:r>
      <w:r w:rsidR="003B23DC">
        <w:t xml:space="preserve"> provide as much information as possible on the tax treatment of the defined terms.  States may also consider adjusting their product exemptions to conform to the defined terms.</w:t>
      </w:r>
    </w:p>
    <w:p w:rsidR="00A77FED" w:rsidRDefault="00A77FED" w:rsidP="00633D97">
      <w:pPr>
        <w:pStyle w:val="ListParagraph"/>
        <w:numPr>
          <w:ilvl w:val="0"/>
          <w:numId w:val="2"/>
        </w:numPr>
      </w:pPr>
      <w:r>
        <w:t xml:space="preserve">Provide explanations of how entity and use exemptions apply.  </w:t>
      </w:r>
    </w:p>
    <w:p w:rsidR="005B5508" w:rsidRDefault="00A77FED" w:rsidP="005B5508">
      <w:pPr>
        <w:pStyle w:val="ListParagraph"/>
        <w:numPr>
          <w:ilvl w:val="0"/>
          <w:numId w:val="2"/>
        </w:numPr>
      </w:pPr>
      <w:r>
        <w:t>Review the taxabilit</w:t>
      </w:r>
      <w:r w:rsidR="005B5508">
        <w:t xml:space="preserve">y rules of third party providers for accuracy.  Consider certifying </w:t>
      </w:r>
      <w:r w:rsidR="003B23DC">
        <w:t>these</w:t>
      </w:r>
      <w:r w:rsidR="005B5508">
        <w:t xml:space="preserve"> rul</w:t>
      </w:r>
      <w:r w:rsidR="003B23DC">
        <w:t xml:space="preserve">es </w:t>
      </w:r>
      <w:r w:rsidR="005B5508">
        <w:t xml:space="preserve">and providing liability relief to retailers and </w:t>
      </w:r>
      <w:r w:rsidR="003B23DC">
        <w:t xml:space="preserve">providers that use the certified determinations.  </w:t>
      </w:r>
    </w:p>
    <w:p w:rsidR="005B5508" w:rsidRDefault="005B5508" w:rsidP="005B5508"/>
    <w:p w:rsidR="004E7FBC" w:rsidRPr="009553D5" w:rsidRDefault="005B5508" w:rsidP="005B5508">
      <w:pPr>
        <w:rPr>
          <w:b/>
        </w:rPr>
      </w:pPr>
      <w:r w:rsidRPr="009553D5">
        <w:rPr>
          <w:b/>
        </w:rPr>
        <w:t>Tax Rates</w:t>
      </w:r>
    </w:p>
    <w:p w:rsidR="009553D5" w:rsidRDefault="009553D5" w:rsidP="005B5508"/>
    <w:p w:rsidR="009553D5" w:rsidRDefault="009553D5" w:rsidP="005B5508">
      <w:r>
        <w:t>Non SST States</w:t>
      </w:r>
    </w:p>
    <w:p w:rsidR="004E7FBC" w:rsidRDefault="004E7FBC" w:rsidP="005B5508"/>
    <w:p w:rsidR="003B23DC" w:rsidRDefault="004E7FBC" w:rsidP="004E7FBC">
      <w:pPr>
        <w:pStyle w:val="ListParagraph"/>
        <w:numPr>
          <w:ilvl w:val="0"/>
          <w:numId w:val="3"/>
        </w:numPr>
      </w:pPr>
      <w:r>
        <w:t xml:space="preserve">Limit the dates on which state or local rates can change.  Streamlined limits local rate changes to the first day of each calendar quarter.  </w:t>
      </w:r>
    </w:p>
    <w:p w:rsidR="004A211F" w:rsidRDefault="004A211F" w:rsidP="004E7FBC">
      <w:pPr>
        <w:pStyle w:val="ListParagraph"/>
        <w:numPr>
          <w:ilvl w:val="0"/>
          <w:numId w:val="3"/>
        </w:numPr>
      </w:pPr>
      <w:r>
        <w:t xml:space="preserve">Publish tables of the all state and local rates within the state.  Consider providing liability relief to retailers and providers that use these rates.  </w:t>
      </w:r>
    </w:p>
    <w:p w:rsidR="005B5508" w:rsidRDefault="004A211F" w:rsidP="004E7FBC">
      <w:pPr>
        <w:pStyle w:val="ListParagraph"/>
        <w:numPr>
          <w:ilvl w:val="0"/>
          <w:numId w:val="3"/>
        </w:numPr>
      </w:pPr>
      <w:r>
        <w:t xml:space="preserve">Provide tables that assign </w:t>
      </w:r>
      <w:r w:rsidR="006612C1">
        <w:t>the</w:t>
      </w:r>
      <w:r>
        <w:t xml:space="preserve"> appropriate tax rate to each taxing jurisdiction.  Consider using the format </w:t>
      </w:r>
      <w:r w:rsidR="00114420">
        <w:t xml:space="preserve">developed by the FTA Tigers group and adopted by Streamlined.  </w:t>
      </w:r>
    </w:p>
    <w:p w:rsidR="009553D5" w:rsidRDefault="009553D5" w:rsidP="005B5508"/>
    <w:p w:rsidR="004A211F" w:rsidRPr="009553D5" w:rsidRDefault="00114420" w:rsidP="005B5508">
      <w:pPr>
        <w:rPr>
          <w:b/>
        </w:rPr>
      </w:pPr>
      <w:r w:rsidRPr="009553D5">
        <w:rPr>
          <w:b/>
        </w:rPr>
        <w:t>Local Jurisdiction Boundary Tables</w:t>
      </w:r>
    </w:p>
    <w:p w:rsidR="009553D5" w:rsidRDefault="009553D5" w:rsidP="005B5508"/>
    <w:p w:rsidR="009553D5" w:rsidRDefault="009553D5" w:rsidP="005B5508">
      <w:r>
        <w:t>Non SST States</w:t>
      </w:r>
    </w:p>
    <w:p w:rsidR="004A211F" w:rsidRDefault="004A211F" w:rsidP="005B5508"/>
    <w:p w:rsidR="004A211F" w:rsidRDefault="004A211F" w:rsidP="004A211F">
      <w:pPr>
        <w:pStyle w:val="ListParagraph"/>
        <w:numPr>
          <w:ilvl w:val="0"/>
          <w:numId w:val="4"/>
        </w:numPr>
      </w:pPr>
      <w:r>
        <w:t xml:space="preserve">Provide </w:t>
      </w:r>
      <w:r w:rsidR="00114420">
        <w:t xml:space="preserve">tables that assign individual addresses to the correct taxing jurisdictions. Consider using the format developed by the FTA Tigers group and adopted by Streamlined.  The National Association of Certified Service Providers will provide </w:t>
      </w:r>
      <w:r w:rsidR="004118E7">
        <w:t>initial</w:t>
      </w:r>
      <w:r w:rsidR="00114420">
        <w:t xml:space="preserve"> tables free of charge to states wishing to provide this information.  States may also consider providing liability relief for retailers and providers using this information.  </w:t>
      </w:r>
    </w:p>
    <w:p w:rsidR="00D70553" w:rsidRDefault="00D70553" w:rsidP="005B5508"/>
    <w:p w:rsidR="00114420" w:rsidRPr="009553D5" w:rsidRDefault="005B5508" w:rsidP="005B5508">
      <w:pPr>
        <w:rPr>
          <w:b/>
        </w:rPr>
      </w:pPr>
      <w:r w:rsidRPr="009553D5">
        <w:rPr>
          <w:b/>
        </w:rPr>
        <w:t>Return Filings</w:t>
      </w:r>
    </w:p>
    <w:p w:rsidR="00D70553" w:rsidRDefault="00D70553" w:rsidP="005B5508"/>
    <w:p w:rsidR="00D70553" w:rsidRDefault="00D70553" w:rsidP="005B5508">
      <w:r>
        <w:t>Non SST States</w:t>
      </w:r>
    </w:p>
    <w:p w:rsidR="00114420" w:rsidRDefault="00114420" w:rsidP="005B5508"/>
    <w:p w:rsidR="004118E7" w:rsidRDefault="000614F6" w:rsidP="00114420">
      <w:pPr>
        <w:pStyle w:val="ListParagraph"/>
        <w:numPr>
          <w:ilvl w:val="0"/>
          <w:numId w:val="4"/>
        </w:numPr>
      </w:pPr>
      <w:r>
        <w:t>Adopt</w:t>
      </w:r>
      <w:r w:rsidR="004118E7">
        <w:t xml:space="preserve"> simpler sales tax return</w:t>
      </w:r>
      <w:r>
        <w:t>s</w:t>
      </w:r>
      <w:r w:rsidR="004118E7">
        <w:t xml:space="preserve"> for remote </w:t>
      </w:r>
      <w:r>
        <w:t>sellers that exclude unnecessary fields and do</w:t>
      </w:r>
      <w:r w:rsidR="004118E7">
        <w:t xml:space="preserve"> not address taxes that aren’t applicable to remote sellers.  </w:t>
      </w:r>
    </w:p>
    <w:p w:rsidR="004118E7" w:rsidRDefault="004118E7" w:rsidP="00114420">
      <w:pPr>
        <w:pStyle w:val="ListParagraph"/>
        <w:numPr>
          <w:ilvl w:val="0"/>
          <w:numId w:val="4"/>
        </w:numPr>
      </w:pPr>
      <w:r>
        <w:t xml:space="preserve">Adopt filing protocols developed by the FTA TIGERS group and adopted by Streamlined.  </w:t>
      </w:r>
    </w:p>
    <w:p w:rsidR="005B5508" w:rsidRDefault="004118E7" w:rsidP="00114420">
      <w:pPr>
        <w:pStyle w:val="ListParagraph"/>
        <w:numPr>
          <w:ilvl w:val="0"/>
          <w:numId w:val="4"/>
        </w:numPr>
      </w:pPr>
      <w:r>
        <w:t xml:space="preserve">Accept the Simplified Electronic Return used in the Streamlined States.  </w:t>
      </w:r>
    </w:p>
    <w:p w:rsidR="00D70553" w:rsidRDefault="00D70553" w:rsidP="005B5508"/>
    <w:p w:rsidR="004118E7" w:rsidRPr="00D70553" w:rsidRDefault="005B5508" w:rsidP="005B5508">
      <w:pPr>
        <w:rPr>
          <w:b/>
        </w:rPr>
      </w:pPr>
      <w:r w:rsidRPr="00D70553">
        <w:rPr>
          <w:b/>
        </w:rPr>
        <w:t>Remittances</w:t>
      </w:r>
    </w:p>
    <w:p w:rsidR="00D70553" w:rsidRDefault="00D70553" w:rsidP="005B5508"/>
    <w:p w:rsidR="00D70553" w:rsidRDefault="00D70553" w:rsidP="005B5508">
      <w:r>
        <w:t>Non SST States</w:t>
      </w:r>
    </w:p>
    <w:p w:rsidR="004118E7" w:rsidRDefault="004118E7" w:rsidP="005B5508"/>
    <w:p w:rsidR="004118E7" w:rsidRDefault="004118E7" w:rsidP="004118E7">
      <w:pPr>
        <w:pStyle w:val="ListParagraph"/>
        <w:numPr>
          <w:ilvl w:val="0"/>
          <w:numId w:val="4"/>
        </w:numPr>
      </w:pPr>
      <w:r>
        <w:t xml:space="preserve">Adopt payment protocols developed by the FTA TIGERS group and adopted by Streamlined.  </w:t>
      </w:r>
    </w:p>
    <w:p w:rsidR="000614F6" w:rsidRDefault="004118E7" w:rsidP="004118E7">
      <w:pPr>
        <w:pStyle w:val="ListParagraph"/>
        <w:numPr>
          <w:ilvl w:val="0"/>
          <w:numId w:val="5"/>
        </w:numPr>
      </w:pPr>
      <w:r>
        <w:t xml:space="preserve">Clearly outline payment requirements and deadlines and make them available in </w:t>
      </w:r>
      <w:proofErr w:type="gramStart"/>
      <w:r>
        <w:t>a</w:t>
      </w:r>
      <w:proofErr w:type="gramEnd"/>
      <w:r>
        <w:t xml:space="preserve"> online database that covers all sales tax states.  </w:t>
      </w:r>
    </w:p>
    <w:p w:rsidR="005B5508" w:rsidRDefault="000614F6" w:rsidP="004118E7">
      <w:pPr>
        <w:pStyle w:val="ListParagraph"/>
        <w:numPr>
          <w:ilvl w:val="0"/>
          <w:numId w:val="5"/>
        </w:numPr>
      </w:pPr>
      <w:r>
        <w:t xml:space="preserve">Work with </w:t>
      </w:r>
      <w:proofErr w:type="spellStart"/>
      <w:r>
        <w:t>CSPs</w:t>
      </w:r>
      <w:proofErr w:type="spellEnd"/>
      <w:r>
        <w:t xml:space="preserve"> on payment options and test and implement bulk payments.  </w:t>
      </w:r>
    </w:p>
    <w:p w:rsidR="004A1124" w:rsidRDefault="004A1124" w:rsidP="005B5508"/>
    <w:p w:rsidR="00D70553" w:rsidRDefault="00D70553" w:rsidP="005B5508"/>
    <w:p w:rsidR="00CC07E2" w:rsidRPr="00D70553" w:rsidRDefault="005B5508" w:rsidP="005B5508">
      <w:pPr>
        <w:rPr>
          <w:b/>
        </w:rPr>
      </w:pPr>
      <w:r w:rsidRPr="00D70553">
        <w:rPr>
          <w:b/>
        </w:rPr>
        <w:t>Maintaining Records</w:t>
      </w:r>
    </w:p>
    <w:p w:rsidR="00D70553" w:rsidRDefault="00D70553" w:rsidP="005B5508"/>
    <w:p w:rsidR="00D70553" w:rsidRDefault="00D70553" w:rsidP="005B5508">
      <w:r>
        <w:t>Non SST States</w:t>
      </w:r>
    </w:p>
    <w:p w:rsidR="00CC07E2" w:rsidRDefault="00CC07E2" w:rsidP="005B5508"/>
    <w:p w:rsidR="005B5508" w:rsidRDefault="00CC07E2" w:rsidP="00CC07E2">
      <w:pPr>
        <w:pStyle w:val="ListParagraph"/>
        <w:numPr>
          <w:ilvl w:val="0"/>
          <w:numId w:val="4"/>
        </w:numPr>
      </w:pPr>
      <w:r>
        <w:t>Pr</w:t>
      </w:r>
      <w:r w:rsidR="004118E7">
        <w:t>ovide</w:t>
      </w:r>
      <w:r>
        <w:t xml:space="preserve"> clear guidelines outlining the data that r</w:t>
      </w:r>
      <w:r w:rsidR="001B3F18">
        <w:t xml:space="preserve">emote retailers should maintain and how long </w:t>
      </w:r>
      <w:r w:rsidR="004118E7">
        <w:t>that data</w:t>
      </w:r>
      <w:r w:rsidR="001B3F18">
        <w:t xml:space="preserve"> should be retained.  </w:t>
      </w:r>
    </w:p>
    <w:p w:rsidR="005B5508" w:rsidRDefault="005B5508" w:rsidP="005B5508"/>
    <w:p w:rsidR="004118E7" w:rsidRPr="00D70553" w:rsidRDefault="005B5508" w:rsidP="005B5508">
      <w:pPr>
        <w:rPr>
          <w:b/>
        </w:rPr>
      </w:pPr>
      <w:r w:rsidRPr="00D70553">
        <w:rPr>
          <w:b/>
        </w:rPr>
        <w:t>Audit Issues</w:t>
      </w:r>
    </w:p>
    <w:p w:rsidR="00D70553" w:rsidRDefault="00D70553" w:rsidP="005B5508"/>
    <w:p w:rsidR="00D70553" w:rsidRDefault="00D70553" w:rsidP="005B5508">
      <w:r>
        <w:t>Non SST States</w:t>
      </w:r>
    </w:p>
    <w:p w:rsidR="004118E7" w:rsidRDefault="004118E7" w:rsidP="005B5508"/>
    <w:p w:rsidR="00602FDA" w:rsidRDefault="00602FDA" w:rsidP="0075080E">
      <w:pPr>
        <w:pStyle w:val="ListParagraph"/>
        <w:numPr>
          <w:ilvl w:val="0"/>
          <w:numId w:val="4"/>
        </w:numPr>
      </w:pPr>
      <w:r>
        <w:t xml:space="preserve">Develop audit standards and procedures that recognize the unique situation of remote sellers.  </w:t>
      </w:r>
    </w:p>
    <w:p w:rsidR="00602FDA" w:rsidRDefault="00602FDA" w:rsidP="0075080E">
      <w:pPr>
        <w:pStyle w:val="ListParagraph"/>
        <w:numPr>
          <w:ilvl w:val="0"/>
          <w:numId w:val="4"/>
        </w:numPr>
      </w:pPr>
      <w:r>
        <w:t>When auditing a seller that u</w:t>
      </w:r>
      <w:r w:rsidR="00131C5E">
        <w:t xml:space="preserve">tilizes a CSP, direct audit inquiries to the CSP.  </w:t>
      </w:r>
    </w:p>
    <w:p w:rsidR="005B5508" w:rsidRDefault="0075080E" w:rsidP="0075080E">
      <w:pPr>
        <w:pStyle w:val="ListParagraph"/>
        <w:numPr>
          <w:ilvl w:val="0"/>
          <w:numId w:val="4"/>
        </w:numPr>
      </w:pPr>
      <w:r>
        <w:t xml:space="preserve">Consider participating with the Streamlined States when conducting audits of </w:t>
      </w:r>
      <w:proofErr w:type="spellStart"/>
      <w:r>
        <w:t>CSPs</w:t>
      </w:r>
      <w:proofErr w:type="spellEnd"/>
      <w:r>
        <w:t xml:space="preserve">.  </w:t>
      </w:r>
    </w:p>
    <w:p w:rsidR="00D70553" w:rsidRDefault="00D70553" w:rsidP="005B5508"/>
    <w:p w:rsidR="0075080E" w:rsidRPr="00D70553" w:rsidRDefault="00EE4107" w:rsidP="005B5508">
      <w:pPr>
        <w:rPr>
          <w:b/>
        </w:rPr>
      </w:pPr>
      <w:r w:rsidRPr="00D70553">
        <w:rPr>
          <w:b/>
        </w:rPr>
        <w:t>Asses</w:t>
      </w:r>
      <w:r w:rsidR="00D70553">
        <w:rPr>
          <w:b/>
        </w:rPr>
        <w:t>s</w:t>
      </w:r>
      <w:r w:rsidRPr="00D70553">
        <w:rPr>
          <w:b/>
        </w:rPr>
        <w:t>ments and Notices</w:t>
      </w:r>
    </w:p>
    <w:p w:rsidR="00D70553" w:rsidRDefault="00D70553" w:rsidP="005B5508"/>
    <w:p w:rsidR="00D70553" w:rsidRDefault="00D70553" w:rsidP="005B5508">
      <w:r>
        <w:t>All States</w:t>
      </w:r>
    </w:p>
    <w:p w:rsidR="0075080E" w:rsidRDefault="0075080E" w:rsidP="005B5508"/>
    <w:p w:rsidR="009F20D3" w:rsidRDefault="009F20D3" w:rsidP="0075080E">
      <w:pPr>
        <w:pStyle w:val="ListParagraph"/>
        <w:numPr>
          <w:ilvl w:val="0"/>
          <w:numId w:val="4"/>
        </w:numPr>
      </w:pPr>
      <w:r>
        <w:t>Develop procedures to prevent sending erroneous assessment notices to remote sellers.</w:t>
      </w:r>
    </w:p>
    <w:p w:rsidR="009F20D3" w:rsidRDefault="009F20D3" w:rsidP="0075080E">
      <w:pPr>
        <w:pStyle w:val="ListParagraph"/>
        <w:numPr>
          <w:ilvl w:val="0"/>
          <w:numId w:val="4"/>
        </w:numPr>
      </w:pPr>
      <w:r>
        <w:t>Develop expedited procedures for resolving assessments of tax, penalties and interest for remote sellers.  Coordinate this process with third parties that represent remote sellers.</w:t>
      </w:r>
    </w:p>
    <w:p w:rsidR="00D70553" w:rsidRDefault="00D70553" w:rsidP="0075080E">
      <w:pPr>
        <w:pStyle w:val="ListParagraph"/>
        <w:numPr>
          <w:ilvl w:val="0"/>
          <w:numId w:val="4"/>
        </w:numPr>
      </w:pPr>
      <w:r>
        <w:t xml:space="preserve">Limit the notices that are sent to remote sellers.  </w:t>
      </w:r>
    </w:p>
    <w:p w:rsidR="00D70553" w:rsidRDefault="00D70553" w:rsidP="0075080E">
      <w:pPr>
        <w:pStyle w:val="ListParagraph"/>
        <w:numPr>
          <w:ilvl w:val="0"/>
          <w:numId w:val="4"/>
        </w:numPr>
      </w:pPr>
      <w:r>
        <w:t xml:space="preserve">Provide electronic notices. </w:t>
      </w:r>
    </w:p>
    <w:p w:rsidR="009F20D3" w:rsidRDefault="00D70553" w:rsidP="0075080E">
      <w:pPr>
        <w:pStyle w:val="ListParagraph"/>
        <w:numPr>
          <w:ilvl w:val="0"/>
          <w:numId w:val="4"/>
        </w:numPr>
      </w:pPr>
      <w:r>
        <w:t xml:space="preserve">Coordinate with </w:t>
      </w:r>
      <w:r w:rsidR="009F20D3">
        <w:t>third party providers that represent remote sellers</w:t>
      </w:r>
      <w:r>
        <w:t xml:space="preserve"> </w:t>
      </w:r>
      <w:r w:rsidR="009F20D3">
        <w:t>on where notices are to be sent.</w:t>
      </w:r>
    </w:p>
    <w:p w:rsidR="005B5508" w:rsidRDefault="009F20D3" w:rsidP="0075080E">
      <w:pPr>
        <w:pStyle w:val="ListParagraph"/>
        <w:numPr>
          <w:ilvl w:val="0"/>
          <w:numId w:val="4"/>
        </w:numPr>
      </w:pPr>
      <w:r>
        <w:t xml:space="preserve">Accept the Uniform Power of Attorney form that has been adopted by Streamlined.  </w:t>
      </w:r>
    </w:p>
    <w:p w:rsidR="00DB3C31" w:rsidRDefault="00DB3C31" w:rsidP="005B5508"/>
    <w:p w:rsidR="00DB3C31" w:rsidRPr="00DB3C31" w:rsidRDefault="00DB3C31" w:rsidP="005B5508">
      <w:pPr>
        <w:rPr>
          <w:b/>
        </w:rPr>
      </w:pPr>
      <w:r>
        <w:rPr>
          <w:b/>
        </w:rPr>
        <w:t>Providing Software to Remote Retailers</w:t>
      </w:r>
    </w:p>
    <w:p w:rsidR="00DB3C31" w:rsidRDefault="00DB3C31" w:rsidP="005B5508"/>
    <w:p w:rsidR="00DB3C31" w:rsidRDefault="00DB3C31" w:rsidP="005B5508">
      <w:r>
        <w:t>Non SST States</w:t>
      </w:r>
    </w:p>
    <w:p w:rsidR="00DB3C31" w:rsidRDefault="00DB3C31" w:rsidP="005B5508"/>
    <w:p w:rsidR="00DB3C31" w:rsidRDefault="00DB3C31" w:rsidP="00DB3C31">
      <w:pPr>
        <w:pStyle w:val="ListParagraph"/>
        <w:numPr>
          <w:ilvl w:val="0"/>
          <w:numId w:val="14"/>
        </w:numPr>
      </w:pPr>
      <w:r>
        <w:t>Con</w:t>
      </w:r>
      <w:r w:rsidR="004A1124">
        <w:t xml:space="preserve">sider addressing most of the issues above by certifying comprehensive software solutions and making them available to remote sellers.  </w:t>
      </w:r>
    </w:p>
    <w:p w:rsidR="005B5508" w:rsidRDefault="005B5508" w:rsidP="005B5508"/>
    <w:p w:rsidR="009F20D3" w:rsidRDefault="005B5508" w:rsidP="005B5508">
      <w:pPr>
        <w:rPr>
          <w:b/>
        </w:rPr>
      </w:pPr>
      <w:r w:rsidRPr="009F20D3">
        <w:rPr>
          <w:b/>
        </w:rPr>
        <w:t>Security Protocols</w:t>
      </w:r>
    </w:p>
    <w:p w:rsidR="009F20D3" w:rsidRDefault="009F20D3" w:rsidP="005B5508">
      <w:pPr>
        <w:rPr>
          <w:b/>
        </w:rPr>
      </w:pPr>
    </w:p>
    <w:p w:rsidR="000614F6" w:rsidRDefault="000614F6" w:rsidP="005B5508">
      <w:r w:rsidRPr="000614F6">
        <w:t>All States</w:t>
      </w:r>
    </w:p>
    <w:p w:rsidR="000614F6" w:rsidRDefault="000614F6" w:rsidP="005B5508"/>
    <w:p w:rsidR="009E314F" w:rsidRPr="000614F6" w:rsidRDefault="000614F6" w:rsidP="000614F6">
      <w:pPr>
        <w:pStyle w:val="ListParagraph"/>
        <w:numPr>
          <w:ilvl w:val="0"/>
          <w:numId w:val="13"/>
        </w:numPr>
      </w:pPr>
      <w:r>
        <w:t xml:space="preserve">Review security and confidentiality measures to ensure protection of seller and consumer information.  </w:t>
      </w:r>
    </w:p>
    <w:sectPr w:rsidR="009E314F" w:rsidRPr="000614F6" w:rsidSect="004A1124">
      <w:pgSz w:w="12240" w:h="15840"/>
      <w:pgMar w:top="1152" w:right="1800" w:bottom="1008" w:left="180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1B6"/>
    <w:multiLevelType w:val="hybridMultilevel"/>
    <w:tmpl w:val="61CA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379FE"/>
    <w:multiLevelType w:val="hybridMultilevel"/>
    <w:tmpl w:val="CC54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D03E9"/>
    <w:multiLevelType w:val="hybridMultilevel"/>
    <w:tmpl w:val="5374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1185A"/>
    <w:multiLevelType w:val="hybridMultilevel"/>
    <w:tmpl w:val="C9C4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47F07"/>
    <w:multiLevelType w:val="hybridMultilevel"/>
    <w:tmpl w:val="0BB0A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33E05"/>
    <w:multiLevelType w:val="hybridMultilevel"/>
    <w:tmpl w:val="F254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14594"/>
    <w:multiLevelType w:val="hybridMultilevel"/>
    <w:tmpl w:val="9134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B62D7E"/>
    <w:multiLevelType w:val="hybridMultilevel"/>
    <w:tmpl w:val="DDA6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0B72DD"/>
    <w:multiLevelType w:val="hybridMultilevel"/>
    <w:tmpl w:val="C87C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868D5"/>
    <w:multiLevelType w:val="hybridMultilevel"/>
    <w:tmpl w:val="26AC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F4DD0"/>
    <w:multiLevelType w:val="hybridMultilevel"/>
    <w:tmpl w:val="CAC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91F00"/>
    <w:multiLevelType w:val="hybridMultilevel"/>
    <w:tmpl w:val="DA1C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82786A"/>
    <w:multiLevelType w:val="hybridMultilevel"/>
    <w:tmpl w:val="8E80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BC5B36"/>
    <w:multiLevelType w:val="hybridMultilevel"/>
    <w:tmpl w:val="01EC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6"/>
  </w:num>
  <w:num w:numId="5">
    <w:abstractNumId w:val="13"/>
  </w:num>
  <w:num w:numId="6">
    <w:abstractNumId w:val="4"/>
  </w:num>
  <w:num w:numId="7">
    <w:abstractNumId w:val="0"/>
  </w:num>
  <w:num w:numId="8">
    <w:abstractNumId w:val="8"/>
  </w:num>
  <w:num w:numId="9">
    <w:abstractNumId w:val="2"/>
  </w:num>
  <w:num w:numId="10">
    <w:abstractNumId w:val="1"/>
  </w:num>
  <w:num w:numId="11">
    <w:abstractNumId w:val="11"/>
  </w:num>
  <w:num w:numId="12">
    <w:abstractNumId w:val="10"/>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314F"/>
    <w:rsid w:val="000055E4"/>
    <w:rsid w:val="000614F6"/>
    <w:rsid w:val="000C2511"/>
    <w:rsid w:val="00114420"/>
    <w:rsid w:val="00131C5E"/>
    <w:rsid w:val="001B3F18"/>
    <w:rsid w:val="00322A3D"/>
    <w:rsid w:val="003B23DC"/>
    <w:rsid w:val="00404BBA"/>
    <w:rsid w:val="004118E7"/>
    <w:rsid w:val="004151B6"/>
    <w:rsid w:val="00473A34"/>
    <w:rsid w:val="004A1124"/>
    <w:rsid w:val="004A211F"/>
    <w:rsid w:val="004E7FBC"/>
    <w:rsid w:val="005B5508"/>
    <w:rsid w:val="005E2427"/>
    <w:rsid w:val="00602FDA"/>
    <w:rsid w:val="00633D97"/>
    <w:rsid w:val="006612C1"/>
    <w:rsid w:val="00717D4F"/>
    <w:rsid w:val="0075080E"/>
    <w:rsid w:val="00780EE5"/>
    <w:rsid w:val="00897D55"/>
    <w:rsid w:val="008D799F"/>
    <w:rsid w:val="0090528E"/>
    <w:rsid w:val="009553D5"/>
    <w:rsid w:val="009E314F"/>
    <w:rsid w:val="009F20D3"/>
    <w:rsid w:val="00A3209C"/>
    <w:rsid w:val="00A77FED"/>
    <w:rsid w:val="00AD1BF2"/>
    <w:rsid w:val="00C440AB"/>
    <w:rsid w:val="00C912C6"/>
    <w:rsid w:val="00CC07E2"/>
    <w:rsid w:val="00D70553"/>
    <w:rsid w:val="00DB3C31"/>
    <w:rsid w:val="00E562ED"/>
    <w:rsid w:val="00E61B97"/>
    <w:rsid w:val="00EE4107"/>
    <w:rsid w:val="00FE6E1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5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E314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707</Words>
  <Characters>4035</Characters>
  <Application>Microsoft Macintosh Word</Application>
  <DocSecurity>0</DocSecurity>
  <Lines>33</Lines>
  <Paragraphs>8</Paragraphs>
  <ScaleCrop>false</ScaleCrop>
  <Company>Home</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Johnson</dc:creator>
  <cp:keywords/>
  <cp:lastModifiedBy>Jerry Johnson</cp:lastModifiedBy>
  <cp:revision>3</cp:revision>
  <dcterms:created xsi:type="dcterms:W3CDTF">2018-09-24T18:37:00Z</dcterms:created>
  <dcterms:modified xsi:type="dcterms:W3CDTF">2018-09-24T18:45:00Z</dcterms:modified>
</cp:coreProperties>
</file>